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rial" w:hAnsi="Arial"/>
          <w:b/>
          <w:sz w:val="28"/>
        </w:rPr>
        <w:t>RFC 01: DECENTRALIZED SHARED STATE ARCHITECTURE</w:t>
      </w:r>
    </w:p>
    <w:p>
      <w:pPr>
        <w:jc w:val="left"/>
      </w:pPr>
      <w:r>
        <w:rPr>
          <w:rFonts w:ascii="Arial" w:hAnsi="Arial"/>
          <w:sz w:val="22"/>
        </w:rPr>
        <w:t>DOCUMENT CONTROL</w:t>
      </w:r>
    </w:p>
    <w:p>
      <w:pPr>
        <w:jc w:val="left"/>
      </w:pPr>
      <w:r>
        <w:rPr>
          <w:rFonts w:ascii="Arial" w:hAnsi="Arial"/>
          <w:sz w:val="22"/>
        </w:rPr>
        <w:t>Type: Architecture RFC</w:t>
      </w:r>
    </w:p>
    <w:p>
      <w:pPr>
        <w:jc w:val="left"/>
      </w:pPr>
      <w:r>
        <w:rPr>
          <w:rFonts w:ascii="Arial" w:hAnsi="Arial"/>
          <w:sz w:val="22"/>
        </w:rPr>
        <w:t>Classification: CONFIDENTIAL / INTERNAL USE ONLY / &lt;redacted&gt;</w:t>
      </w:r>
    </w:p>
    <w:p>
      <w:pPr>
        <w:jc w:val="left"/>
      </w:pPr>
      <w:r>
        <w:rPr>
          <w:rFonts w:ascii="Arial" w:hAnsi="Arial"/>
          <w:sz w:val="22"/>
        </w:rPr>
        <w:t>Status: Approved for Implementation</w:t>
      </w:r>
    </w:p>
    <w:p>
      <w:pPr>
        <w:jc w:val="left"/>
      </w:pPr>
      <w:r>
        <w:rPr>
          <w:rFonts w:ascii="Arial" w:hAnsi="Arial"/>
          <w:sz w:val="22"/>
        </w:rPr>
        <w:t>---</w:t>
      </w:r>
    </w:p>
    <w:p>
      <w:pPr>
        <w:jc w:val="left"/>
      </w:pPr>
      <w:r>
        <w:rPr>
          <w:rFonts w:ascii="Arial" w:hAnsi="Arial"/>
          <w:b/>
          <w:sz w:val="24"/>
        </w:rPr>
        <w:t>1. Executive Summary &amp; Abstract</w:t>
      </w:r>
    </w:p>
    <w:p>
      <w:pPr>
        <w:jc w:val="left"/>
      </w:pPr>
      <w:r>
        <w:rPr>
          <w:rFonts w:ascii="Arial" w:hAnsi="Arial"/>
          <w:sz w:val="22"/>
        </w:rPr>
        <w:t>This document outlines the migration to a decentralized, memory-mapped Write-Ahead Log (WAL) architecture. The objective is to eliminate network latency for state reconciliation across concurrent agent nodes, reducing Time-To-First-Token (TTFT) and mitigating race conditions observed in high-throughput environments.</w:t>
      </w:r>
    </w:p>
    <w:p>
      <w:pPr>
        <w:jc w:val="left"/>
      </w:pPr>
      <w:r>
        <w:rPr>
          <w:rFonts w:ascii="Arial" w:hAnsi="Arial"/>
          <w:b/>
          <w:sz w:val="24"/>
        </w:rPr>
        <w:t>2. Mathematical &amp; Theoretical Models</w:t>
      </w:r>
    </w:p>
    <w:p>
      <w:pPr>
        <w:jc w:val="left"/>
      </w:pPr>
      <w:r>
        <w:rPr>
          <w:rFonts w:ascii="Arial" w:hAnsi="Arial"/>
          <w:sz w:val="22"/>
        </w:rPr>
        <w:t>The following formulas and theoretical models dictate the performance expectations of this architecture:</w:t>
      </w:r>
    </w:p>
    <w:p>
      <w:pPr>
        <w:jc w:val="left"/>
      </w:pPr>
      <w:r>
        <w:rPr>
          <w:rFonts w:ascii="Arial" w:hAnsi="Arial"/>
          <w:sz w:val="22"/>
        </w:rPr>
        <w:t>L_net - L_mem = 4.2ms - 0.001ms. Yields a 4000x speedup.</w:t>
      </w:r>
    </w:p>
    <w:p>
      <w:pPr>
        <w:jc w:val="left"/>
      </w:pPr>
      <w:r>
        <w:rPr>
          <w:rFonts w:ascii="Arial" w:hAnsi="Arial"/>
          <w:b/>
          <w:sz w:val="24"/>
        </w:rPr>
        <w:t>3. Core Architecture &amp; Design Topology</w:t>
      </w:r>
    </w:p>
    <w:p>
      <w:pPr>
        <w:jc w:val="left"/>
      </w:pPr>
      <w:r>
        <w:rPr>
          <w:rFonts w:ascii="Arial" w:hAnsi="Arial"/>
          <w:sz w:val="22"/>
        </w:rPr>
        <w:t>Security considerations are paramount. All inter-service communication is encrypted in transit using mTLS (Mutual TLS). Furthermore, data at rest is encrypted using AES-256-GCM, with encryption keys managed by the centralized &lt;redacted&gt; KMS.</w:t>
      </w:r>
    </w:p>
    <w:p>
      <w:pPr>
        <w:jc w:val="left"/>
      </w:pPr>
      <w:r>
        <w:rPr>
          <w:rFonts w:ascii="Arial" w:hAnsi="Arial"/>
          <w:sz w:val="22"/>
        </w:rPr>
        <w:t>The operational runbook for this component has been updated and reviewed by the Site Reliability Engineering (SRE) team. Automated alerts are configured to trigger paging for any sustained CPU utilization above 85%. This initiative requires cross-functional collaboration. The frontend team will need to update the client-side SDKs to support the new payload structures, while the data engineering team must adapt the ETL pipelines.</w:t>
      </w:r>
    </w:p>
    <w:p>
      <w:pPr>
        <w:jc w:val="left"/>
      </w:pPr>
      <w:r>
        <w:rPr>
          <w:rFonts w:ascii="Arial" w:hAnsi="Arial"/>
          <w:sz w:val="22"/>
        </w:rPr>
        <w:t>Cross-region replication is handled asynchronously to prevent blocking the critical write path. Eventual consistency is deemed acceptable for this specific domain model. In the context of distributed systems, CAP theorem trade-offs must be explicitly managed. We have prioritized Availability and Partition Tolerance (AP) over strict Consistency.</w:t>
      </w:r>
    </w:p>
    <w:p>
      <w:pPr>
        <w:jc w:val="left"/>
      </w:pPr>
      <w:r>
        <w:rPr>
          <w:rFonts w:ascii="Arial" w:hAnsi="Arial"/>
          <w:b/>
          <w:sz w:val="24"/>
        </w:rPr>
        <w:t>4. Implementation Specification (TypeScript)</w:t>
      </w:r>
    </w:p>
    <w:p>
      <w:pPr>
        <w:jc w:val="left"/>
      </w:pPr>
      <w:r>
        <w:rPr>
          <w:rFonts w:ascii="Arial" w:hAnsi="Arial"/>
          <w:sz w:val="22"/>
        </w:rPr>
        <w:t>The following TypeScript stub demonstrates the memory-mapped state synchronization. It uses shared memory to avoid network overhead.</w:t>
      </w:r>
    </w:p>
    <w:p>
      <w:pPr>
        <w:jc w:val="left"/>
      </w:pPr>
      <w:r>
        <w:rPr>
          <w:rFonts w:ascii="Courier New" w:hAnsi="Courier New"/>
          <w:sz w:val="18"/>
        </w:rPr>
        <w:t>/**</w:t>
        <w:br/>
        <w:t xml:space="preserve"> * StateManager handles lock-free state transitions.</w:t>
        <w:br/>
        <w:t xml:space="preserve"> * @class StateManager</w:t>
        <w:br/>
        <w:t xml:space="preserve"> */</w:t>
        <w:br/>
        <w:t>export class StateManager {</w:t>
        <w:br/>
        <w:t xml:space="preserve">  private mmap: MemoryMappedFile;</w:t>
        <w:br/>
        <w:t xml:space="preserve">  </w:t>
        <w:br/>
        <w:t xml:space="preserve">  constructor(filePath: string) {</w:t>
        <w:br/>
        <w:t xml:space="preserve">    // Initialize shared memory map for zero-copy reads</w:t>
        <w:br/>
        <w:t xml:space="preserve">    this.mmap = new MemoryMappedFile(filePath, { shared: true });</w:t>
        <w:br/>
        <w:t xml:space="preserve">  }</w:t>
        <w:br/>
        <w:br/>
        <w:t xml:space="preserve">  /**</w:t>
        <w:br/>
        <w:t xml:space="preserve">   * Reads the current DAG state from memory.</w:t>
        <w:br/>
        <w:t xml:space="preserve">   * @returns {DAGState} The parsed state.</w:t>
        <w:br/>
        <w:t xml:space="preserve">   */</w:t>
        <w:br/>
        <w:t xml:space="preserve">  public readDAGState(): DAGState {</w:t>
        <w:br/>
        <w:t xml:space="preserve">    // Enforce L1 cache visibility</w:t>
        <w:br/>
        <w:t xml:space="preserve">    Atomic.memoryBarrier(); </w:t>
        <w:br/>
        <w:t xml:space="preserve">    const rawBuffer = this.mmap.readBuffer(0, 4096);</w:t>
        <w:br/>
        <w:t xml:space="preserve">    return this.deserialize(rawBuffer);</w:t>
        <w:br/>
        <w:t xml:space="preserve">  }</w:t>
        <w:br/>
        <w:t>}</w:t>
      </w:r>
    </w:p>
    <w:p>
      <w:pPr>
        <w:jc w:val="left"/>
      </w:pPr>
      <w:r>
        <w:rPr>
          <w:rFonts w:ascii="Arial" w:hAnsi="Arial"/>
          <w:sz w:val="22"/>
        </w:rPr>
        <w:t>The above implementation is optimized for V8 execution and avoids unnecessary garbage collection cycles by pooling objects where applicable.</w:t>
      </w:r>
    </w:p>
    <w:p>
      <w:pPr>
        <w:jc w:val="left"/>
      </w:pPr>
      <w:r>
        <w:rPr>
          <w:rFonts w:ascii="Arial" w:hAnsi="Arial"/>
          <w:b/>
          <w:sz w:val="24"/>
        </w:rPr>
        <w:t>5. Extended Architectural Analysis &amp; Compliance</w:t>
      </w:r>
    </w:p>
    <w:p>
      <w:pPr>
        <w:jc w:val="left"/>
      </w:pPr>
      <w:r>
        <w:rPr>
          <w:rFonts w:ascii="Arial" w:hAnsi="Arial"/>
          <w:sz w:val="22"/>
        </w:rPr>
        <w:t>It is critical to note that this design decision was not made in isolation. We evaluated several alternatives but discarded them due to unacceptable latency overheads. The schema validation layer ensures that malformed inputs are rejected at the edge, preventing poison-pill messages from corrupting the internal database state.</w:t>
      </w:r>
    </w:p>
    <w:p>
      <w:pPr>
        <w:jc w:val="left"/>
      </w:pPr>
      <w:r>
        <w:rPr>
          <w:rFonts w:ascii="Arial" w:hAnsi="Arial"/>
          <w:sz w:val="22"/>
        </w:rPr>
        <w:t>The structural integrity of this component relies heavily on deterministic execution paths. By eliminating asynchronous side-effects, we guarantee that the state machine remains predictable under load. Furthermore, the integration with our telemetry platform provides real-time observability into this specific subsystem. Distributed tracing headers are propagated across all boundaries.</w:t>
      </w:r>
    </w:p>
    <w:p>
      <w:pPr>
        <w:jc w:val="left"/>
      </w:pPr>
      <w:r>
        <w:rPr>
          <w:rFonts w:ascii="Arial" w:hAnsi="Arial"/>
          <w:sz w:val="22"/>
        </w:rPr>
        <w:t>Extensive load testing was conducted using a distributed &lt;redacted&gt; cluster. The testing framework simulated 50,000 concurrent user sessions over a 72-hour period. The results indicated that the proposed architecture maintains a 99th percentile (p99) latency of under 15ms, representing a significant improvement over the legacy system's baseline of 450ms.</w:t>
      </w:r>
    </w:p>
    <w:p>
      <w:pPr>
        <w:jc w:val="left"/>
      </w:pPr>
      <w:r>
        <w:rPr>
          <w:rFonts w:ascii="Arial" w:hAnsi="Arial"/>
          <w:sz w:val="22"/>
        </w:rPr>
        <w:t>The operational runbook for this component has been updated and reviewed by the Site Reliability Engineering (SRE) team. Automated alerts are configured to trigger paging for any sustained CPU utilization above 85%. This initiative requires cross-functional collaboration. The frontend team will need to update the client-side SDKs to support the new payload structures, while the data engineering team must adapt the ETL pipelines.</w:t>
      </w:r>
    </w:p>
    <w:p>
      <w:pPr>
        <w:jc w:val="left"/>
      </w:pPr>
      <w:r>
        <w:rPr>
          <w:rFonts w:ascii="Arial" w:hAnsi="Arial"/>
          <w:sz w:val="22"/>
        </w:rPr>
        <w:t>Security considerations are paramount. All inter-service communication is encrypted in transit using mTLS (Mutual TLS). Furthermore, data at rest is encrypted using AES-256-GCM, with encryption keys managed by the centralized &lt;redacted&gt; KMS.</w:t>
      </w:r>
    </w:p>
    <w:p>
      <w:pPr>
        <w:jc w:val="left"/>
      </w:pPr>
      <w:r>
        <w:rPr>
          <w:rFonts w:ascii="Arial" w:hAnsi="Arial"/>
          <w:sz w:val="22"/>
        </w:rPr>
        <w:t>The telemetry pipeline aggregates metrics using a sidecar pattern. This ensures that the core application thread is never blocked by metric emissions. We utilize an Exponential Backoff with Jitter algorithm for all network retries. This prevents the 'thundering herd' problem when a downstream service recovers from an outage.</w:t>
      </w:r>
    </w:p>
    <w:p>
      <w:pPr>
        <w:jc w:val="left"/>
      </w:pPr>
      <w:r>
        <w:rPr>
          <w:rFonts w:ascii="Arial" w:hAnsi="Arial"/>
          <w:b/>
          <w:sz w:val="24"/>
        </w:rPr>
        <w:t>6. Benchmark Data</w:t>
      </w:r>
    </w:p>
    <w:p>
      <w:pPr>
        <w:jc w:val="left"/>
      </w:pPr>
      <w:r>
        <w:rPr>
          <w:rFonts w:ascii="Arial" w:hAnsi="Arial"/>
          <w:sz w:val="22"/>
        </w:rPr>
        <w:t>The following table represents the expected performance improvements based on theoretical modeling and staging environment tests.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rFonts w:ascii="Arial" w:hAnsi="Arial"/>
                <w:sz w:val="20"/>
              </w:rPr>
              <w:t>Metric</w:t>
            </w:r>
          </w:p>
        </w:tc>
        <w:tc>
          <w:tcPr>
            <w:tcW w:type="dxa" w:w="2160"/>
          </w:tcPr>
          <w:p>
            <w:r>
              <w:rPr>
                <w:rFonts w:ascii="Arial" w:hAnsi="Arial"/>
                <w:sz w:val="20"/>
              </w:rPr>
              <w:t>Legacy System</w:t>
            </w:r>
          </w:p>
        </w:tc>
        <w:tc>
          <w:tcPr>
            <w:tcW w:type="dxa" w:w="2160"/>
          </w:tcPr>
          <w:p>
            <w:r>
              <w:rPr>
                <w:rFonts w:ascii="Arial" w:hAnsi="Arial"/>
                <w:sz w:val="20"/>
              </w:rPr>
              <w:t>Proposed Architecture</w:t>
            </w:r>
          </w:p>
        </w:tc>
        <w:tc>
          <w:tcPr>
            <w:tcW w:type="dxa" w:w="2160"/>
          </w:tcPr>
          <w:p>
            <w:r>
              <w:rPr>
                <w:rFonts w:ascii="Arial" w:hAnsi="Arial"/>
                <w:sz w:val="20"/>
              </w:rPr>
              <w:t>Delta</w:t>
            </w:r>
          </w:p>
        </w:tc>
      </w:tr>
      <w:tr>
        <w:tc>
          <w:tcPr>
            <w:tcW w:type="dxa" w:w="2160"/>
          </w:tcPr>
          <w:p>
            <w:r>
              <w:rPr>
                <w:rFonts w:ascii="Arial" w:hAnsi="Arial"/>
                <w:sz w:val="20"/>
              </w:rPr>
              <w:t>P99 Latency</w:t>
            </w:r>
          </w:p>
        </w:tc>
        <w:tc>
          <w:tcPr>
            <w:tcW w:type="dxa" w:w="2160"/>
          </w:tcPr>
          <w:p>
            <w:r>
              <w:rPr>
                <w:rFonts w:ascii="Arial" w:hAnsi="Arial"/>
                <w:sz w:val="20"/>
              </w:rPr>
              <w:t>450ms</w:t>
            </w:r>
          </w:p>
        </w:tc>
        <w:tc>
          <w:tcPr>
            <w:tcW w:type="dxa" w:w="2160"/>
          </w:tcPr>
          <w:p>
            <w:r>
              <w:rPr>
                <w:rFonts w:ascii="Arial" w:hAnsi="Arial"/>
                <w:sz w:val="20"/>
              </w:rPr>
              <w:t>12ms</w:t>
            </w:r>
          </w:p>
        </w:tc>
        <w:tc>
          <w:tcPr>
            <w:tcW w:type="dxa" w:w="2160"/>
          </w:tcPr>
          <w:p>
            <w:r>
              <w:rPr>
                <w:rFonts w:ascii="Arial" w:hAnsi="Arial"/>
                <w:sz w:val="20"/>
              </w:rPr>
              <w:t>-97.3%</w:t>
            </w:r>
          </w:p>
        </w:tc>
      </w:tr>
      <w:tr>
        <w:tc>
          <w:tcPr>
            <w:tcW w:type="dxa" w:w="2160"/>
          </w:tcPr>
          <w:p>
            <w:r>
              <w:rPr>
                <w:rFonts w:ascii="Arial" w:hAnsi="Arial"/>
                <w:sz w:val="20"/>
              </w:rPr>
              <w:t>Memory Overhead</w:t>
            </w:r>
          </w:p>
        </w:tc>
        <w:tc>
          <w:tcPr>
            <w:tcW w:type="dxa" w:w="2160"/>
          </w:tcPr>
          <w:p>
            <w:r>
              <w:rPr>
                <w:rFonts w:ascii="Arial" w:hAnsi="Arial"/>
                <w:sz w:val="20"/>
              </w:rPr>
              <w:t>2.4GB</w:t>
            </w:r>
          </w:p>
        </w:tc>
        <w:tc>
          <w:tcPr>
            <w:tcW w:type="dxa" w:w="2160"/>
          </w:tcPr>
          <w:p>
            <w:r>
              <w:rPr>
                <w:rFonts w:ascii="Arial" w:hAnsi="Arial"/>
                <w:sz w:val="20"/>
              </w:rPr>
              <w:t>150MB</w:t>
            </w:r>
          </w:p>
        </w:tc>
        <w:tc>
          <w:tcPr>
            <w:tcW w:type="dxa" w:w="2160"/>
          </w:tcPr>
          <w:p>
            <w:r>
              <w:rPr>
                <w:rFonts w:ascii="Arial" w:hAnsi="Arial"/>
                <w:sz w:val="20"/>
              </w:rPr>
              <w:t>-93.7%</w:t>
            </w:r>
          </w:p>
        </w:tc>
      </w:tr>
      <w:tr>
        <w:tc>
          <w:tcPr>
            <w:tcW w:type="dxa" w:w="2160"/>
          </w:tcPr>
          <w:p>
            <w:r>
              <w:rPr>
                <w:rFonts w:ascii="Arial" w:hAnsi="Arial"/>
                <w:sz w:val="20"/>
              </w:rPr>
              <w:t>CPU Utilization</w:t>
            </w:r>
          </w:p>
        </w:tc>
        <w:tc>
          <w:tcPr>
            <w:tcW w:type="dxa" w:w="2160"/>
          </w:tcPr>
          <w:p>
            <w:r>
              <w:rPr>
                <w:rFonts w:ascii="Arial" w:hAnsi="Arial"/>
                <w:sz w:val="20"/>
              </w:rPr>
              <w:t>85%</w:t>
            </w:r>
          </w:p>
        </w:tc>
        <w:tc>
          <w:tcPr>
            <w:tcW w:type="dxa" w:w="2160"/>
          </w:tcPr>
          <w:p>
            <w:r>
              <w:rPr>
                <w:rFonts w:ascii="Arial" w:hAnsi="Arial"/>
                <w:sz w:val="20"/>
              </w:rPr>
              <w:t>15%</w:t>
            </w:r>
          </w:p>
        </w:tc>
        <w:tc>
          <w:tcPr>
            <w:tcW w:type="dxa" w:w="2160"/>
          </w:tcPr>
          <w:p>
            <w:r>
              <w:rPr>
                <w:rFonts w:ascii="Arial" w:hAnsi="Arial"/>
                <w:sz w:val="20"/>
              </w:rPr>
              <w:t>-82.3%</w:t>
            </w:r>
          </w:p>
        </w:tc>
      </w:tr>
    </w:tbl>
    <w:p>
      <w:pPr>
        <w:jc w:val="left"/>
      </w:pPr>
      <w:r>
        <w:rPr>
          <w:rFonts w:ascii="Arial" w:hAnsi="Arial"/>
          <w:sz w:val="22"/>
        </w:rPr>
      </w:r>
    </w:p>
    <w:p>
      <w:pPr>
        <w:jc w:val="left"/>
      </w:pPr>
      <w:r>
        <w:rPr>
          <w:rFonts w:ascii="Arial" w:hAnsi="Arial"/>
          <w:sz w:val="22"/>
        </w:rPr>
        <w:t>---</w:t>
      </w:r>
    </w:p>
    <w:p>
      <w:pPr>
        <w:jc w:val="left"/>
      </w:pPr>
      <w:r>
        <w:rPr>
          <w:rFonts w:ascii="Arial" w:hAnsi="Arial"/>
          <w:sz w:val="22"/>
        </w:rPr>
        <w:t>End of Document.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rPr>
  </w:style>
  <w:style w:type="paragraph" w:styleId="Header">
    <w:name w:val="header"/>
    <w:basedOn w:val="Normal"/>
    <w:link w:val="HeaderChar"/>
    <w:uiPriority w:val="99"/>
    <w:unhideWhenUsed/>
    <w:rsid w:val="00E618BF"/>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E618BF"/>
    <w:rPr>
      <w:rFonts w:ascii="Arial" w:hAnsi="Arial"/>
    </w:rPr>
  </w:style>
  <w:style w:type="paragraph" w:styleId="Footer">
    <w:name w:val="footer"/>
    <w:basedOn w:val="Normal"/>
    <w:link w:val="FooterChar"/>
    <w:uiPriority w:val="99"/>
    <w:unhideWhenUsed/>
    <w:rsid w:val="00E618BF"/>
    <w:pPr>
      <w:tabs>
        <w:tab w:val="center" w:pos="4680"/>
        <w:tab w:val="right" w:pos="9360"/>
      </w:tabs>
      <w:spacing w:after="0" w:line="240" w:lineRule="auto"/>
    </w:pPr>
    <w:rPr>
      <w:rFonts w:ascii="Arial" w:hAnsi="Arial"/>
    </w:rPr>
  </w:style>
  <w:style w:type="character" w:customStyle="1" w:styleId="FooterChar">
    <w:name w:val="Footer Char"/>
    <w:basedOn w:val="DefaultParagraphFont"/>
    <w:link w:val="Footer"/>
    <w:uiPriority w:val="99"/>
    <w:rsid w:val="00E618B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Arial" w:hAnsi="Arial"/>
      <w:b/>
      <w:bCs/>
      <w:i/>
      <w:iCs/>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Arial" w:hAnsi="Arial"/>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Arial" w:hAnsi="Arial"/>
      <w:i/>
      <w:iCs/>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Arial" w:hAnsi="Arial"/>
      <w:i/>
      <w:iCs/>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Arial" w:hAnsi="Arial"/>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Arial" w:hAnsi="Arial"/>
      <w:i/>
      <w:iCs/>
      <w:sz w:val="20"/>
      <w:szCs w:val="20"/>
    </w:rPr>
  </w:style>
  <w:style w:type="character" w:default="1" w:styleId="DefaultParagraphFont">
    <w:name w:val="Default Paragraph Font"/>
    <w:uiPriority w:val="1"/>
    <w:semiHidden/>
    <w:unhideWhenUsed/>
    <w:rPr>
      <w:rFonts w:ascii="Arial" w:hAnsi="Arial"/>
    </w:rPr>
  </w:style>
  <w:style w:type="table" w:default="1" w:styleId="TableNormal">
    <w:name w:val="Normal Table"/>
    <w:uiPriority w:val="99"/>
    <w:semiHidden/>
    <w:unhideWhenUsed/>
    <w:rPr>
      <w:rFonts w:ascii="Arial" w:hAnsi="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rPr>
      <w:rFonts w:ascii="Arial" w:hAnsi="Arial"/>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ascii="Arial" w:hAnsi="Arial"/>
      <w:b/>
      <w:bCs/>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ascii="Arial" w:hAnsi="Arial"/>
      <w:b/>
      <w:bCs/>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ascii="Arial" w:hAnsi="Arial"/>
      <w:b/>
      <w:bCs/>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ascii="Arial" w:hAnsi="Arial"/>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rial" w:hAnsi="Arial"/>
      <w:i/>
      <w:iCs/>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ascii="Arial" w:hAnsi="Arial"/>
      <w:i/>
      <w:iCs/>
      <w:spacing w:val="15"/>
      <w:sz w:val="24"/>
      <w:szCs w:val="24"/>
    </w:rPr>
  </w:style>
  <w:style w:type="paragraph" w:styleId="ListParagraph">
    <w:name w:val="List Paragraph"/>
    <w:basedOn w:val="Normal"/>
    <w:uiPriority w:val="34"/>
    <w:qFormat/>
    <w:rsid w:val="00FC693F"/>
    <w:pPr>
      <w:ind w:left="720"/>
      <w:contextualSpacing/>
    </w:pPr>
    <w:rPr>
      <w:rFonts w:ascii="Arial" w:hAnsi="Arial"/>
    </w:rPr>
  </w:style>
  <w:style w:type="paragraph" w:styleId="BodyText">
    <w:name w:val="Body Text"/>
    <w:basedOn w:val="Normal"/>
    <w:link w:val="BodyTextChar"/>
    <w:uiPriority w:val="99"/>
    <w:unhideWhenUsed/>
    <w:rsid w:val="00AA1D8D"/>
    <w:pPr>
      <w:spacing w:after="120"/>
    </w:pPr>
    <w:rPr>
      <w:rFonts w:ascii="Arial" w:hAnsi="Arial"/>
    </w:rPr>
  </w:style>
  <w:style w:type="character" w:customStyle="1" w:styleId="BodyTextChar">
    <w:name w:val="Body Text Char"/>
    <w:basedOn w:val="DefaultParagraphFont"/>
    <w:link w:val="BodyText"/>
    <w:uiPriority w:val="99"/>
    <w:rsid w:val="00AA1D8D"/>
    <w:rPr>
      <w:rFonts w:ascii="Arial" w:hAnsi="Arial"/>
    </w:rPr>
  </w:style>
  <w:style w:type="paragraph" w:styleId="BodyText2">
    <w:name w:val="Body Text 2"/>
    <w:basedOn w:val="Normal"/>
    <w:link w:val="BodyText2Char"/>
    <w:uiPriority w:val="99"/>
    <w:unhideWhenUsed/>
    <w:rsid w:val="00AA1D8D"/>
    <w:pPr>
      <w:spacing w:after="120" w:line="480" w:lineRule="auto"/>
    </w:pPr>
    <w:rPr>
      <w:rFonts w:ascii="Arial" w:hAnsi="Arial"/>
    </w:rPr>
  </w:style>
  <w:style w:type="character" w:customStyle="1" w:styleId="BodyText2Char">
    <w:name w:val="Body Text 2 Char"/>
    <w:basedOn w:val="DefaultParagraphFont"/>
    <w:link w:val="BodyText2"/>
    <w:uiPriority w:val="99"/>
    <w:rsid w:val="00AA1D8D"/>
    <w:rPr>
      <w:rFonts w:ascii="Arial" w:hAnsi="Arial"/>
    </w:rPr>
  </w:style>
  <w:style w:type="paragraph" w:styleId="BodyText3">
    <w:name w:val="Body Text 3"/>
    <w:basedOn w:val="Normal"/>
    <w:link w:val="BodyText3Char"/>
    <w:uiPriority w:val="99"/>
    <w:unhideWhenUsed/>
    <w:rsid w:val="00AA1D8D"/>
    <w:pPr>
      <w:spacing w:after="120"/>
    </w:pPr>
    <w:rPr>
      <w:rFonts w:ascii="Arial" w:hAnsi="Arial"/>
      <w:sz w:val="16"/>
      <w:szCs w:val="16"/>
    </w:rPr>
  </w:style>
  <w:style w:type="character" w:customStyle="1" w:styleId="BodyText3Char">
    <w:name w:val="Body Text 3 Char"/>
    <w:basedOn w:val="DefaultParagraphFont"/>
    <w:link w:val="BodyText3"/>
    <w:uiPriority w:val="99"/>
    <w:rsid w:val="00AA1D8D"/>
    <w:rPr>
      <w:rFonts w:ascii="Arial" w:hAnsi="Arial"/>
      <w:sz w:val="16"/>
      <w:szCs w:val="16"/>
    </w:rPr>
  </w:style>
  <w:style w:type="paragraph" w:styleId="List">
    <w:name w:val="List"/>
    <w:basedOn w:val="Normal"/>
    <w:uiPriority w:val="99"/>
    <w:unhideWhenUsed/>
    <w:rsid w:val="00AA1D8D"/>
    <w:pPr>
      <w:ind w:left="360" w:hanging="360"/>
      <w:contextualSpacing/>
    </w:pPr>
    <w:rPr>
      <w:rFonts w:ascii="Arial" w:hAnsi="Arial"/>
    </w:rPr>
  </w:style>
  <w:style w:type="paragraph" w:styleId="List2">
    <w:name w:val="List 2"/>
    <w:basedOn w:val="Normal"/>
    <w:uiPriority w:val="99"/>
    <w:unhideWhenUsed/>
    <w:rsid w:val="00326F90"/>
    <w:pPr>
      <w:ind w:left="720" w:hanging="360"/>
      <w:contextualSpacing/>
    </w:pPr>
    <w:rPr>
      <w:rFonts w:ascii="Arial" w:hAnsi="Arial"/>
    </w:rPr>
  </w:style>
  <w:style w:type="paragraph" w:styleId="List3">
    <w:name w:val="List 3"/>
    <w:basedOn w:val="Normal"/>
    <w:uiPriority w:val="99"/>
    <w:unhideWhenUsed/>
    <w:rsid w:val="00326F90"/>
    <w:pPr>
      <w:ind w:left="1080" w:hanging="360"/>
      <w:contextualSpacing/>
    </w:pPr>
    <w:rPr>
      <w:rFonts w:ascii="Arial" w:hAnsi="Arial"/>
    </w:rPr>
  </w:style>
  <w:style w:type="paragraph" w:styleId="ListBullet">
    <w:name w:val="List Bullet"/>
    <w:basedOn w:val="Normal"/>
    <w:uiPriority w:val="99"/>
    <w:unhideWhenUsed/>
    <w:rsid w:val="00326F90"/>
    <w:pPr>
      <w:numPr>
        <w:numId w:val="1"/>
      </w:numPr>
      <w:contextualSpacing/>
    </w:pPr>
    <w:rPr>
      <w:rFonts w:ascii="Arial" w:hAnsi="Arial"/>
    </w:rPr>
  </w:style>
  <w:style w:type="paragraph" w:styleId="ListBullet2">
    <w:name w:val="List Bullet 2"/>
    <w:basedOn w:val="Normal"/>
    <w:uiPriority w:val="99"/>
    <w:unhideWhenUsed/>
    <w:rsid w:val="00326F90"/>
    <w:pPr>
      <w:numPr>
        <w:numId w:val="2"/>
      </w:numPr>
      <w:contextualSpacing/>
    </w:pPr>
    <w:rPr>
      <w:rFonts w:ascii="Arial" w:hAnsi="Arial"/>
    </w:rPr>
  </w:style>
  <w:style w:type="paragraph" w:styleId="ListBullet3">
    <w:name w:val="List Bullet 3"/>
    <w:basedOn w:val="Normal"/>
    <w:uiPriority w:val="99"/>
    <w:unhideWhenUsed/>
    <w:rsid w:val="00326F90"/>
    <w:pPr>
      <w:numPr>
        <w:numId w:val="3"/>
      </w:numPr>
      <w:contextualSpacing/>
    </w:pPr>
    <w:rPr>
      <w:rFonts w:ascii="Arial" w:hAnsi="Arial"/>
    </w:rPr>
  </w:style>
  <w:style w:type="paragraph" w:styleId="ListNumber">
    <w:name w:val="List Number"/>
    <w:basedOn w:val="Normal"/>
    <w:uiPriority w:val="99"/>
    <w:unhideWhenUsed/>
    <w:rsid w:val="00326F90"/>
    <w:pPr>
      <w:numPr>
        <w:numId w:val="5"/>
      </w:numPr>
      <w:contextualSpacing/>
    </w:pPr>
    <w:rPr>
      <w:rFonts w:ascii="Arial" w:hAnsi="Arial"/>
    </w:rPr>
  </w:style>
  <w:style w:type="paragraph" w:styleId="ListNumber2">
    <w:name w:val="List Number 2"/>
    <w:basedOn w:val="Normal"/>
    <w:uiPriority w:val="99"/>
    <w:unhideWhenUsed/>
    <w:rsid w:val="0029639D"/>
    <w:pPr>
      <w:numPr>
        <w:numId w:val="6"/>
      </w:numPr>
      <w:contextualSpacing/>
    </w:pPr>
    <w:rPr>
      <w:rFonts w:ascii="Arial" w:hAnsi="Arial"/>
    </w:rPr>
  </w:style>
  <w:style w:type="paragraph" w:styleId="ListNumber3">
    <w:name w:val="List Number 3"/>
    <w:basedOn w:val="Normal"/>
    <w:uiPriority w:val="99"/>
    <w:unhideWhenUsed/>
    <w:rsid w:val="0029639D"/>
    <w:pPr>
      <w:numPr>
        <w:numId w:val="7"/>
      </w:numPr>
      <w:contextualSpacing/>
    </w:pPr>
    <w:rPr>
      <w:rFonts w:ascii="Arial" w:hAnsi="Arial"/>
    </w:rPr>
  </w:style>
  <w:style w:type="paragraph" w:styleId="ListContinue">
    <w:name w:val="List Continue"/>
    <w:basedOn w:val="Normal"/>
    <w:uiPriority w:val="99"/>
    <w:unhideWhenUsed/>
    <w:rsid w:val="0029639D"/>
    <w:pPr>
      <w:spacing w:after="120"/>
      <w:ind w:left="360"/>
      <w:contextualSpacing/>
    </w:pPr>
    <w:rPr>
      <w:rFonts w:ascii="Arial" w:hAnsi="Arial"/>
    </w:rPr>
  </w:style>
  <w:style w:type="paragraph" w:styleId="ListContinue2">
    <w:name w:val="List Continue 2"/>
    <w:basedOn w:val="Normal"/>
    <w:uiPriority w:val="99"/>
    <w:unhideWhenUsed/>
    <w:rsid w:val="0029639D"/>
    <w:pPr>
      <w:spacing w:after="120"/>
      <w:ind w:left="720"/>
      <w:contextualSpacing/>
    </w:pPr>
    <w:rPr>
      <w:rFonts w:ascii="Arial" w:hAnsi="Arial"/>
    </w:rPr>
  </w:style>
  <w:style w:type="paragraph" w:styleId="ListContinue3">
    <w:name w:val="List Continue 3"/>
    <w:basedOn w:val="Normal"/>
    <w:uiPriority w:val="99"/>
    <w:unhideWhenUsed/>
    <w:rsid w:val="0029639D"/>
    <w:pPr>
      <w:spacing w:after="120"/>
      <w:ind w:left="1080"/>
      <w:contextualSpacing/>
    </w:pPr>
    <w:rPr>
      <w:rFonts w:ascii="Arial" w:hAnsi="Arial"/>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Arial" w:hAnsi="Arial"/>
      <w:sz w:val="20"/>
      <w:szCs w:val="20"/>
    </w:rPr>
  </w:style>
  <w:style w:type="character" w:customStyle="1" w:styleId="MacroTextChar">
    <w:name w:val="Macro Text Char"/>
    <w:basedOn w:val="DefaultParagraphFont"/>
    <w:link w:val="MacroText"/>
    <w:uiPriority w:val="99"/>
    <w:rsid w:val="0029639D"/>
    <w:rPr>
      <w:rFonts w:ascii="Arial" w:hAnsi="Arial"/>
      <w:sz w:val="20"/>
      <w:szCs w:val="20"/>
    </w:rPr>
  </w:style>
  <w:style w:type="paragraph" w:styleId="Quote">
    <w:name w:val="Quote"/>
    <w:basedOn w:val="Normal"/>
    <w:next w:val="Normal"/>
    <w:link w:val="QuoteChar"/>
    <w:uiPriority w:val="29"/>
    <w:qFormat/>
    <w:rsid w:val="00FC693F"/>
    <w:rPr>
      <w:rFonts w:ascii="Arial" w:hAnsi="Arial"/>
      <w:i/>
      <w:iCs/>
    </w:rPr>
  </w:style>
  <w:style w:type="character" w:customStyle="1" w:styleId="QuoteChar">
    <w:name w:val="Quote Char"/>
    <w:basedOn w:val="DefaultParagraphFont"/>
    <w:link w:val="Quote"/>
    <w:uiPriority w:val="29"/>
    <w:rsid w:val="00FC693F"/>
    <w:rPr>
      <w:rFonts w:ascii="Arial" w:hAnsi="Arial"/>
      <w:i/>
      <w:iCs/>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ascii="Arial" w:hAnsi="Arial"/>
      <w:b/>
      <w:bCs/>
      <w:i/>
      <w:iCs/>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ascii="Arial" w:hAnsi="Arial"/>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ascii="Arial" w:hAnsi="Arial"/>
      <w:i/>
      <w:iCs/>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ascii="Arial" w:hAnsi="Arial"/>
      <w:i/>
      <w:iCs/>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ascii="Arial" w:hAnsi="Arial"/>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ascii="Arial" w:hAnsi="Arial"/>
      <w:i/>
      <w:iCs/>
      <w:sz w:val="20"/>
      <w:szCs w:val="20"/>
    </w:rPr>
  </w:style>
  <w:style w:type="paragraph" w:styleId="Caption">
    <w:name w:val="caption"/>
    <w:basedOn w:val="Normal"/>
    <w:next w:val="Normal"/>
    <w:uiPriority w:val="35"/>
    <w:semiHidden/>
    <w:unhideWhenUsed/>
    <w:qFormat/>
    <w:rsid w:val="00FC693F"/>
    <w:pPr>
      <w:spacing w:line="240" w:lineRule="auto"/>
    </w:pPr>
    <w:rPr>
      <w:rFonts w:ascii="Arial" w:hAnsi="Arial"/>
      <w:b/>
      <w:bCs/>
      <w:sz w:val="18"/>
      <w:szCs w:val="18"/>
    </w:rPr>
  </w:style>
  <w:style w:type="character" w:styleId="Strong">
    <w:name w:val="Strong"/>
    <w:basedOn w:val="DefaultParagraphFont"/>
    <w:uiPriority w:val="22"/>
    <w:qFormat/>
    <w:rsid w:val="00FC693F"/>
    <w:rPr>
      <w:rFonts w:ascii="Arial" w:hAnsi="Arial"/>
      <w:b/>
      <w:bCs/>
    </w:rPr>
  </w:style>
  <w:style w:type="character" w:styleId="Emphasis">
    <w:name w:val="Emphasis"/>
    <w:basedOn w:val="DefaultParagraphFont"/>
    <w:uiPriority w:val="20"/>
    <w:qFormat/>
    <w:rsid w:val="00FC693F"/>
    <w:rPr>
      <w:rFonts w:ascii="Arial" w:hAnsi="Arial"/>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rFonts w:ascii="Arial" w:hAnsi="Arial"/>
      <w:b/>
      <w:bCs/>
      <w:i/>
      <w:iCs/>
    </w:rPr>
  </w:style>
  <w:style w:type="character" w:customStyle="1" w:styleId="IntenseQuoteChar">
    <w:name w:val="Intense Quote Char"/>
    <w:basedOn w:val="DefaultParagraphFont"/>
    <w:link w:val="IntenseQuote"/>
    <w:uiPriority w:val="30"/>
    <w:rsid w:val="00FC693F"/>
    <w:rPr>
      <w:rFonts w:ascii="Arial" w:hAnsi="Arial"/>
      <w:b/>
      <w:bCs/>
      <w:i/>
      <w:iCs/>
    </w:rPr>
  </w:style>
  <w:style w:type="character" w:styleId="SubtleEmphasis">
    <w:name w:val="Subtle Emphasis"/>
    <w:basedOn w:val="DefaultParagraphFont"/>
    <w:uiPriority w:val="19"/>
    <w:qFormat/>
    <w:rsid w:val="00FC693F"/>
    <w:rPr>
      <w:rFonts w:ascii="Arial" w:hAnsi="Arial"/>
      <w:i/>
      <w:iCs/>
    </w:rPr>
  </w:style>
  <w:style w:type="character" w:styleId="IntenseEmphasis">
    <w:name w:val="Intense Emphasis"/>
    <w:basedOn w:val="DefaultParagraphFont"/>
    <w:uiPriority w:val="21"/>
    <w:qFormat/>
    <w:rsid w:val="00FC693F"/>
    <w:rPr>
      <w:rFonts w:ascii="Arial" w:hAnsi="Arial"/>
      <w:b/>
      <w:bCs/>
      <w:i/>
      <w:iCs/>
    </w:rPr>
  </w:style>
  <w:style w:type="character" w:styleId="SubtleReference">
    <w:name w:val="Subtle Reference"/>
    <w:basedOn w:val="DefaultParagraphFont"/>
    <w:uiPriority w:val="31"/>
    <w:qFormat/>
    <w:rsid w:val="00FC693F"/>
    <w:rPr>
      <w:rFonts w:ascii="Arial" w:hAnsi="Arial"/>
      <w:smallCaps/>
      <w:u w:val="single"/>
    </w:rPr>
  </w:style>
  <w:style w:type="character" w:styleId="IntenseReference">
    <w:name w:val="Intense Reference"/>
    <w:basedOn w:val="DefaultParagraphFont"/>
    <w:uiPriority w:val="32"/>
    <w:qFormat/>
    <w:rsid w:val="00FC693F"/>
    <w:rPr>
      <w:rFonts w:ascii="Arial" w:hAnsi="Arial"/>
      <w:b/>
      <w:bCs/>
      <w:smallCaps/>
      <w:spacing w:val="5"/>
      <w:u w:val="single"/>
    </w:rPr>
  </w:style>
  <w:style w:type="character" w:styleId="BookTitle">
    <w:name w:val="Book Title"/>
    <w:basedOn w:val="DefaultParagraphFont"/>
    <w:uiPriority w:val="33"/>
    <w:qFormat/>
    <w:rsid w:val="00FC693F"/>
    <w:rPr>
      <w:rFonts w:ascii="Arial" w:hAnsi="Arial"/>
      <w:b/>
      <w:bCs/>
      <w:smallCaps/>
      <w:spacing w:val="5"/>
    </w:rPr>
  </w:style>
  <w:style w:type="paragraph" w:styleId="TOCHeading">
    <w:name w:val="TOC Heading"/>
    <w:basedOn w:val="Heading1"/>
    <w:next w:val="Normal"/>
    <w:uiPriority w:val="39"/>
    <w:semiHidden/>
    <w:unhideWhenUsed/>
    <w:qFormat/>
    <w:rsid w:val="00FC693F"/>
    <w:pPr>
      <w:outlineLvl w:val="9"/>
    </w:pPr>
    <w:rPr>
      <w:rFonts w:ascii="Arial" w:hAnsi="Arial"/>
    </w:rPr>
  </w:style>
  <w:style w:type="table" w:styleId="TableGrid">
    <w:name w:val="Table Grid"/>
    <w:basedOn w:val="TableNormal"/>
    <w:uiPriority w:val="59"/>
    <w:rsid w:val="00FC693F"/>
    <w:pPr>
      <w:spacing w:after="0" w:line="240" w:lineRule="auto"/>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rFonts w:ascii="Arial" w:hAnsi="Aria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rFonts w:ascii="Arial" w:hAnsi="Aria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rFonts w:ascii="Arial" w:hAnsi="Aria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rFonts w:ascii="Arial" w:hAnsi="Aria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rFonts w:ascii="Arial" w:hAnsi="Aria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rFonts w:ascii="Arial" w:hAnsi="Aria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rFonts w:ascii="Arial" w:hAnsi="Aria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rPr>
      <w:rFonts w:ascii="Arial" w:hAnsi="Aria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rPr>
      <w:rFonts w:ascii="Arial" w:hAnsi="Aria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rPr>
      <w:rFonts w:ascii="Arial" w:hAnsi="Aria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rPr>
      <w:rFonts w:ascii="Arial" w:hAnsi="Aria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rPr>
      <w:rFonts w:ascii="Arial" w:hAnsi="Aria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rPr>
      <w:rFonts w:ascii="Arial" w:hAnsi="Aria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rPr>
      <w:rFonts w:ascii="Arial" w:hAnsi="Aria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rPr>
      <w:rFonts w:ascii="Arial" w:hAnsi="Aria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rPr>
      <w:rFonts w:ascii="Arial" w:hAnsi="Aria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rPr>
      <w:rFonts w:ascii="Arial" w:hAnsi="Aria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rPr>
      <w:rFonts w:ascii="Arial" w:hAnsi="Aria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rPr>
      <w:rFonts w:ascii="Arial" w:hAnsi="Aria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rPr>
      <w:rFonts w:ascii="Arial" w:hAnsi="Arial"/>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rPr>
      <w:rFonts w:ascii="Arial" w:hAnsi="Arial"/>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rPr>
      <w:rFonts w:ascii="Arial" w:hAnsi="Aria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rPr>
      <w:rFonts w:ascii="Arial" w:hAnsi="Arial"/>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rPr>
      <w:rFonts w:ascii="Arial" w:hAnsi="Arial"/>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rPr>
      <w:rFonts w:ascii="Arial" w:hAnsi="Arial"/>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rPr>
      <w:rFonts w:ascii="Arial" w:hAnsi="Arial"/>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rFonts w:ascii="Arial" w:hAnsi="Aria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rFonts w:ascii="Arial" w:hAnsi="Aria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rFonts w:ascii="Arial" w:hAnsi="Aria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rFonts w:ascii="Arial" w:hAnsi="Aria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rFonts w:ascii="Arial" w:hAnsi="Aria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rFonts w:ascii="Arial" w:hAnsi="Aria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rFonts w:ascii="Arial" w:hAnsi="Aria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rPr>
      <w:rFonts w:ascii="Arial" w:hAnsi="Arial"/>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rPr>
      <w:rFonts w:ascii="Arial" w:hAnsi="Arial"/>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rPr>
      <w:rFonts w:ascii="Arial" w:hAnsi="Aria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rPr>
      <w:rFonts w:ascii="Arial" w:hAnsi="Arial"/>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rPr>
      <w:rFonts w:ascii="Arial" w:hAnsi="Arial"/>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rPr>
      <w:rFonts w:ascii="Arial" w:hAnsi="Arial"/>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rPr>
      <w:rFonts w:ascii="Arial" w:hAnsi="Arial"/>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rPr>
      <w:rFonts w:ascii="Arial" w:hAnsi="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rPr>
      <w:rFonts w:ascii="Arial" w:hAnsi="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rPr>
      <w:rFonts w:ascii="Arial" w:hAnsi="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rPr>
      <w:rFonts w:ascii="Arial" w:hAnsi="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rPr>
      <w:rFonts w:ascii="Arial" w:hAnsi="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rPr>
      <w:rFonts w:ascii="Arial" w:hAnsi="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rPr>
      <w:rFonts w:ascii="Arial" w:hAnsi="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rFonts w:ascii="Arial" w:hAnsi="Aria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rFonts w:ascii="Arial" w:hAnsi="Aria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rFonts w:ascii="Arial" w:hAnsi="Aria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rFonts w:ascii="Arial" w:hAnsi="Aria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rFonts w:ascii="Arial" w:hAnsi="Aria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rFonts w:ascii="Arial" w:hAnsi="Aria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rFonts w:ascii="Arial" w:hAnsi="Aria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rFonts w:ascii="Arial" w:hAnsi="Aria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rFonts w:ascii="Arial" w:hAnsi="Aria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rFonts w:ascii="Arial" w:hAnsi="Aria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rFonts w:ascii="Arial" w:hAnsi="Aria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rFonts w:ascii="Arial" w:hAnsi="Aria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rFonts w:ascii="Arial" w:hAnsi="Aria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rFonts w:ascii="Arial" w:hAnsi="Aria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